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385F" w14:textId="417BF9FC" w:rsidR="00A901D0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32"/>
          <w:szCs w:val="32"/>
        </w:rPr>
      </w:pPr>
      <w:bookmarkStart w:id="0" w:name="_GoBack"/>
      <w:bookmarkEnd w:id="0"/>
      <w:r w:rsidRPr="007149BD">
        <w:rPr>
          <w:rFonts w:ascii="Avenir Next LT Pro" w:hAnsi="Avenir Next LT Pro" w:cs="Times New Roman"/>
          <w:sz w:val="32"/>
          <w:szCs w:val="32"/>
        </w:rPr>
        <w:t>AR Johnson Health Science and Engineering Magnet School</w:t>
      </w:r>
    </w:p>
    <w:p w14:paraId="3800D140" w14:textId="41AE1979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8"/>
          <w:szCs w:val="28"/>
        </w:rPr>
      </w:pPr>
      <w:r w:rsidRPr="007149BD">
        <w:rPr>
          <w:rFonts w:ascii="Avenir Next LT Pro" w:hAnsi="Avenir Next LT Pro" w:cs="Times New Roman"/>
          <w:sz w:val="28"/>
          <w:szCs w:val="28"/>
        </w:rPr>
        <w:t>6</w:t>
      </w:r>
      <w:r w:rsidRPr="007149BD">
        <w:rPr>
          <w:rFonts w:ascii="Avenir Next LT Pro" w:hAnsi="Avenir Next LT Pro" w:cs="Times New Roman"/>
          <w:sz w:val="28"/>
          <w:szCs w:val="28"/>
          <w:vertAlign w:val="superscript"/>
        </w:rPr>
        <w:t>th</w:t>
      </w:r>
      <w:r w:rsidRPr="007149BD">
        <w:rPr>
          <w:rFonts w:ascii="Avenir Next LT Pro" w:hAnsi="Avenir Next LT Pro" w:cs="Times New Roman"/>
          <w:sz w:val="28"/>
          <w:szCs w:val="28"/>
        </w:rPr>
        <w:t xml:space="preserve"> Grade Earth Science Syllabus</w:t>
      </w:r>
    </w:p>
    <w:p w14:paraId="4F371AE5" w14:textId="04D0C58A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8"/>
          <w:szCs w:val="28"/>
        </w:rPr>
      </w:pPr>
      <w:r w:rsidRPr="007149BD">
        <w:rPr>
          <w:rFonts w:ascii="Avenir Next LT Pro" w:hAnsi="Avenir Next LT Pro" w:cs="Times New Roman"/>
          <w:sz w:val="28"/>
          <w:szCs w:val="28"/>
        </w:rPr>
        <w:t>Mrs. Watson, Room 515</w:t>
      </w:r>
    </w:p>
    <w:p w14:paraId="5142229B" w14:textId="5AF4F87A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8"/>
          <w:szCs w:val="28"/>
        </w:rPr>
      </w:pPr>
      <w:r w:rsidRPr="007149BD">
        <w:rPr>
          <w:rFonts w:ascii="Avenir Next LT Pro" w:hAnsi="Avenir Next LT Pro" w:cs="Times New Roman"/>
          <w:sz w:val="28"/>
          <w:szCs w:val="28"/>
        </w:rPr>
        <w:t xml:space="preserve">Email: </w:t>
      </w:r>
      <w:hyperlink r:id="rId5" w:history="1">
        <w:r w:rsidRPr="007149BD">
          <w:rPr>
            <w:rStyle w:val="Hyperlink"/>
            <w:rFonts w:ascii="Avenir Next LT Pro" w:hAnsi="Avenir Next LT Pro" w:cs="Times New Roman"/>
            <w:sz w:val="28"/>
            <w:szCs w:val="28"/>
          </w:rPr>
          <w:t>WatsoCa@boe.richmond.k12.ga.us</w:t>
        </w:r>
      </w:hyperlink>
    </w:p>
    <w:p w14:paraId="436EBAF7" w14:textId="77777777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36"/>
          <w:szCs w:val="36"/>
        </w:rPr>
      </w:pPr>
    </w:p>
    <w:p w14:paraId="61C8E978" w14:textId="042BF1C7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Dear Parents and Guardians,</w:t>
      </w:r>
    </w:p>
    <w:p w14:paraId="4DCB1821" w14:textId="7B111238" w:rsidR="00D4614E" w:rsidRPr="007149BD" w:rsidRDefault="00D4614E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ab/>
        <w:t xml:space="preserve">My name is </w:t>
      </w:r>
      <w:proofErr w:type="spellStart"/>
      <w:r w:rsidRPr="007149BD">
        <w:rPr>
          <w:rFonts w:ascii="Avenir Next LT Pro" w:hAnsi="Avenir Next LT Pro" w:cs="Times New Roman"/>
          <w:sz w:val="24"/>
          <w:szCs w:val="24"/>
        </w:rPr>
        <w:t>Cassaday</w:t>
      </w:r>
      <w:proofErr w:type="spellEnd"/>
      <w:r w:rsidRPr="007149BD">
        <w:rPr>
          <w:rFonts w:ascii="Avenir Next LT Pro" w:hAnsi="Avenir Next LT Pro" w:cs="Times New Roman"/>
          <w:sz w:val="24"/>
          <w:szCs w:val="24"/>
        </w:rPr>
        <w:t xml:space="preserve"> </w:t>
      </w:r>
      <w:r w:rsidR="00DD73B4" w:rsidRPr="007149BD">
        <w:rPr>
          <w:rFonts w:ascii="Avenir Next LT Pro" w:hAnsi="Avenir Next LT Pro" w:cs="Times New Roman"/>
          <w:sz w:val="24"/>
          <w:szCs w:val="24"/>
        </w:rPr>
        <w:t>Watson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. This is my </w:t>
      </w:r>
      <w:proofErr w:type="gramStart"/>
      <w:r w:rsidRPr="007149BD">
        <w:rPr>
          <w:rFonts w:ascii="Avenir Next LT Pro" w:hAnsi="Avenir Next LT Pro" w:cs="Times New Roman"/>
          <w:sz w:val="24"/>
          <w:szCs w:val="24"/>
        </w:rPr>
        <w:t>first year</w:t>
      </w:r>
      <w:proofErr w:type="gramEnd"/>
      <w:r w:rsidRPr="007149BD">
        <w:rPr>
          <w:rFonts w:ascii="Avenir Next LT Pro" w:hAnsi="Avenir Next LT Pro" w:cs="Times New Roman"/>
          <w:sz w:val="24"/>
          <w:szCs w:val="24"/>
        </w:rPr>
        <w:t xml:space="preserve"> teaching and I have a degree in Mathematics from the University of North Georgia and I am finishing a degree in Middle Grades Education at Augusta University. I am originally from St. Louis, Missouri and I have lived in Augusta for the past 13 years I enjoy watching movies, listening to music, baking, and reading</w:t>
      </w:r>
      <w:r w:rsidR="00BC0F5F" w:rsidRPr="007149BD">
        <w:rPr>
          <w:rFonts w:ascii="Avenir Next LT Pro" w:hAnsi="Avenir Next LT Pro" w:cs="Times New Roman"/>
          <w:sz w:val="24"/>
          <w:szCs w:val="24"/>
        </w:rPr>
        <w:t>.</w:t>
      </w:r>
      <w:r w:rsidR="004B61FB" w:rsidRPr="007149BD">
        <w:rPr>
          <w:rFonts w:ascii="Avenir Next LT Pro" w:hAnsi="Avenir Next LT Pro" w:cs="Times New Roman"/>
          <w:sz w:val="24"/>
          <w:szCs w:val="24"/>
        </w:rPr>
        <w:t xml:space="preserve"> I strive to create a warm, </w:t>
      </w:r>
      <w:r w:rsidR="003471A5" w:rsidRPr="007149BD">
        <w:rPr>
          <w:rFonts w:ascii="Avenir Next LT Pro" w:hAnsi="Avenir Next LT Pro" w:cs="Times New Roman"/>
          <w:sz w:val="24"/>
          <w:szCs w:val="24"/>
        </w:rPr>
        <w:t>welcoming</w:t>
      </w:r>
      <w:r w:rsidR="004B61FB" w:rsidRPr="007149BD">
        <w:rPr>
          <w:rFonts w:ascii="Avenir Next LT Pro" w:hAnsi="Avenir Next LT Pro" w:cs="Times New Roman"/>
          <w:sz w:val="24"/>
          <w:szCs w:val="24"/>
        </w:rPr>
        <w:t xml:space="preserve"> environment and approach every difficult situation as an opportunity to learn.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I am very excited to be teaching your student and I look forward to </w:t>
      </w:r>
      <w:r w:rsidR="004B61FB" w:rsidRPr="007149BD">
        <w:rPr>
          <w:rFonts w:ascii="Avenir Next LT Pro" w:hAnsi="Avenir Next LT Pro" w:cs="Times New Roman"/>
          <w:sz w:val="24"/>
          <w:szCs w:val="24"/>
        </w:rPr>
        <w:t>a wonderful year</w:t>
      </w:r>
      <w:r w:rsidR="00BC0F5F" w:rsidRPr="007149BD">
        <w:rPr>
          <w:rFonts w:ascii="Avenir Next LT Pro" w:hAnsi="Avenir Next LT Pro" w:cs="Times New Roman"/>
          <w:sz w:val="24"/>
          <w:szCs w:val="24"/>
        </w:rPr>
        <w:t>!</w:t>
      </w:r>
    </w:p>
    <w:p w14:paraId="25184A27" w14:textId="52B1F903" w:rsidR="00574F6E" w:rsidRPr="007149BD" w:rsidRDefault="00D85124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Sincerely,</w:t>
      </w:r>
    </w:p>
    <w:p w14:paraId="5A90189D" w14:textId="77777777" w:rsidR="007149BD" w:rsidRDefault="00D85124" w:rsidP="007149BD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Mrs. Watson</w:t>
      </w:r>
    </w:p>
    <w:p w14:paraId="7E20068E" w14:textId="77777777" w:rsidR="007A4282" w:rsidRDefault="007A4282" w:rsidP="007149BD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23456961" w14:textId="3878674F" w:rsidR="002905A3" w:rsidRPr="002905A3" w:rsidRDefault="002905A3" w:rsidP="007149BD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Welcome to 6th Grade Earth Science! This exciting and interactive course will take you on a journey to explore our planet and its many fascinating systems. We’ll delve into topics like:</w:t>
      </w:r>
    </w:p>
    <w:p w14:paraId="38E87BF1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The Earth’s Structure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Learn about the layers of the Earth, including the crust, mantle, and core, and how they interact.</w:t>
      </w:r>
    </w:p>
    <w:p w14:paraId="49E78DE3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Rocks and Minerals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Discover different types of rocks and minerals, their properties, and how they form.</w:t>
      </w:r>
    </w:p>
    <w:p w14:paraId="533B264A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Weather and Climate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Study weather patterns, climate zones, and the factors that influence the weather around us.</w:t>
      </w:r>
    </w:p>
    <w:p w14:paraId="1F38C325" w14:textId="77777777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Natural Disasters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Explore earthquakes, volcanoes, and other natural phenomena, and understand their causes and effects.</w:t>
      </w:r>
    </w:p>
    <w:p w14:paraId="5FA3293F" w14:textId="2F76E3FA" w:rsidR="002905A3" w:rsidRPr="002905A3" w:rsidRDefault="002905A3" w:rsidP="00290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Earth’s Resources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 xml:space="preserve">: Examine renewable and non-renewable </w:t>
      </w:r>
      <w:r w:rsidR="00260EC7"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resources and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 xml:space="preserve"> discuss their importance and conservation.</w:t>
      </w:r>
    </w:p>
    <w:p w14:paraId="2AD9494C" w14:textId="77777777" w:rsidR="007A4282" w:rsidRDefault="002905A3" w:rsidP="00714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b/>
          <w:bCs/>
          <w:kern w:val="0"/>
          <w:sz w:val="24"/>
          <w:szCs w:val="24"/>
          <w14:ligatures w14:val="none"/>
        </w:rPr>
        <w:t>The Water Cycle</w:t>
      </w: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: Understand how water moves through the environment and its role in sustaining life.</w:t>
      </w:r>
    </w:p>
    <w:p w14:paraId="7FC8462B" w14:textId="48EC4329" w:rsidR="006800F5" w:rsidRPr="007A4282" w:rsidRDefault="002905A3" w:rsidP="00B23DDB">
      <w:pPr>
        <w:spacing w:before="100" w:beforeAutospacing="1" w:after="100" w:afterAutospacing="1" w:line="240" w:lineRule="auto"/>
        <w:ind w:left="-360"/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</w:pPr>
      <w:r w:rsidRPr="002905A3">
        <w:rPr>
          <w:rFonts w:ascii="Avenir Next LT Pro" w:eastAsia="Times New Roman" w:hAnsi="Avenir Next LT Pro" w:cs="Times New Roman"/>
          <w:kern w:val="0"/>
          <w:sz w:val="24"/>
          <w:szCs w:val="24"/>
          <w14:ligatures w14:val="none"/>
        </w:rPr>
        <w:t>Through hands-on experiments, engaging activities, and real-world investigations, you’ll develop a deeper appreciation for the Earth and its systems. Get ready to become a young scientist, ask questions, and discover the wonders of our planet!</w:t>
      </w:r>
    </w:p>
    <w:tbl>
      <w:tblPr>
        <w:tblStyle w:val="TableGrid"/>
        <w:tblW w:w="8480" w:type="dxa"/>
        <w:tblInd w:w="-365" w:type="dxa"/>
        <w:tblLook w:val="04A0" w:firstRow="1" w:lastRow="0" w:firstColumn="1" w:lastColumn="0" w:noHBand="0" w:noVBand="1"/>
      </w:tblPr>
      <w:tblGrid>
        <w:gridCol w:w="3235"/>
        <w:gridCol w:w="5245"/>
      </w:tblGrid>
      <w:tr w:rsidR="00D85124" w:rsidRPr="007149BD" w14:paraId="31609F57" w14:textId="77777777" w:rsidTr="00FF15E6">
        <w:trPr>
          <w:trHeight w:val="205"/>
        </w:trPr>
        <w:tc>
          <w:tcPr>
            <w:tcW w:w="3235" w:type="dxa"/>
          </w:tcPr>
          <w:p w14:paraId="406D2C0F" w14:textId="13A5731D" w:rsidR="00D85124" w:rsidRPr="007149BD" w:rsidRDefault="00D85124" w:rsidP="00FF15E6">
            <w:pPr>
              <w:ind w:left="-16" w:right="-540"/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August</w:t>
            </w:r>
            <w:r w:rsidR="000F4B3C"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- September</w:t>
            </w:r>
          </w:p>
        </w:tc>
        <w:tc>
          <w:tcPr>
            <w:tcW w:w="5245" w:type="dxa"/>
          </w:tcPr>
          <w:p w14:paraId="37401B35" w14:textId="39E229E1" w:rsidR="00AD43C7" w:rsidRPr="007149BD" w:rsidRDefault="00270818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Solar System</w:t>
            </w:r>
          </w:p>
        </w:tc>
      </w:tr>
      <w:tr w:rsidR="00D85124" w:rsidRPr="007149BD" w14:paraId="4E18EC43" w14:textId="77777777" w:rsidTr="00FF15E6">
        <w:trPr>
          <w:trHeight w:val="205"/>
        </w:trPr>
        <w:tc>
          <w:tcPr>
            <w:tcW w:w="3235" w:type="dxa"/>
          </w:tcPr>
          <w:p w14:paraId="62CD9356" w14:textId="1EFE3D14" w:rsidR="00D85124" w:rsidRPr="007149BD" w:rsidRDefault="00AD43C7" w:rsidP="00FF15E6">
            <w:pPr>
              <w:ind w:left="-16" w:right="-540"/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5245" w:type="dxa"/>
          </w:tcPr>
          <w:p w14:paraId="039A3611" w14:textId="55A514D3" w:rsidR="00D85124" w:rsidRPr="007149BD" w:rsidRDefault="00270818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Earth, Moon, and Sun</w:t>
            </w:r>
          </w:p>
        </w:tc>
      </w:tr>
      <w:tr w:rsidR="00D85124" w:rsidRPr="007149BD" w14:paraId="519A1F67" w14:textId="77777777" w:rsidTr="00FF15E6">
        <w:trPr>
          <w:trHeight w:val="194"/>
        </w:trPr>
        <w:tc>
          <w:tcPr>
            <w:tcW w:w="3235" w:type="dxa"/>
          </w:tcPr>
          <w:p w14:paraId="2D2CA81F" w14:textId="792358F2" w:rsidR="00D85124" w:rsidRPr="007149BD" w:rsidRDefault="00AD43C7" w:rsidP="00FF15E6">
            <w:pPr>
              <w:ind w:left="-16" w:right="-540"/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November-December</w:t>
            </w:r>
          </w:p>
        </w:tc>
        <w:tc>
          <w:tcPr>
            <w:tcW w:w="5245" w:type="dxa"/>
          </w:tcPr>
          <w:p w14:paraId="253A88AD" w14:textId="4ACE8AFB" w:rsidR="00D85124" w:rsidRPr="007149BD" w:rsidRDefault="003726A6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Earth’s Changing Landscape</w:t>
            </w:r>
          </w:p>
        </w:tc>
      </w:tr>
      <w:tr w:rsidR="00D85124" w:rsidRPr="007149BD" w14:paraId="7CE9BBAB" w14:textId="77777777" w:rsidTr="00FF15E6">
        <w:trPr>
          <w:trHeight w:val="205"/>
        </w:trPr>
        <w:tc>
          <w:tcPr>
            <w:tcW w:w="3235" w:type="dxa"/>
          </w:tcPr>
          <w:p w14:paraId="20B381FE" w14:textId="69A1CDB4" w:rsidR="00D85124" w:rsidRPr="007149BD" w:rsidRDefault="000C2FCB" w:rsidP="00FF15E6">
            <w:pPr>
              <w:ind w:left="-16" w:right="-540"/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245" w:type="dxa"/>
          </w:tcPr>
          <w:p w14:paraId="218EC35E" w14:textId="635250A0" w:rsidR="00D85124" w:rsidRPr="007149BD" w:rsidRDefault="003726A6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Water in Earth’s Processes</w:t>
            </w:r>
          </w:p>
        </w:tc>
      </w:tr>
      <w:tr w:rsidR="00D85124" w:rsidRPr="007149BD" w14:paraId="56BA57CB" w14:textId="77777777" w:rsidTr="00FF15E6">
        <w:trPr>
          <w:trHeight w:val="205"/>
        </w:trPr>
        <w:tc>
          <w:tcPr>
            <w:tcW w:w="3235" w:type="dxa"/>
          </w:tcPr>
          <w:p w14:paraId="2DD19D1D" w14:textId="24BAD84A" w:rsidR="00D85124" w:rsidRPr="007149BD" w:rsidRDefault="000945E1" w:rsidP="00FF15E6">
            <w:pPr>
              <w:ind w:left="-16" w:right="-540"/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45" w:type="dxa"/>
          </w:tcPr>
          <w:p w14:paraId="5D851D1A" w14:textId="196562B4" w:rsidR="000945E1" w:rsidRPr="007149BD" w:rsidRDefault="002614BF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Climate and Weather</w:t>
            </w:r>
          </w:p>
        </w:tc>
      </w:tr>
      <w:tr w:rsidR="00D85124" w:rsidRPr="007149BD" w14:paraId="3B298700" w14:textId="77777777" w:rsidTr="00FF15E6">
        <w:trPr>
          <w:trHeight w:val="205"/>
        </w:trPr>
        <w:tc>
          <w:tcPr>
            <w:tcW w:w="3235" w:type="dxa"/>
          </w:tcPr>
          <w:p w14:paraId="45C6EF6C" w14:textId="57D4C358" w:rsidR="00D85124" w:rsidRPr="007149BD" w:rsidRDefault="000945E1" w:rsidP="00FF15E6">
            <w:pPr>
              <w:ind w:left="-16" w:right="-540"/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45" w:type="dxa"/>
          </w:tcPr>
          <w:p w14:paraId="7BDBD28E" w14:textId="33E6395B" w:rsidR="00D85124" w:rsidRPr="007149BD" w:rsidRDefault="002614BF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Human Energy Needs</w:t>
            </w:r>
          </w:p>
        </w:tc>
      </w:tr>
      <w:tr w:rsidR="00D85124" w:rsidRPr="007149BD" w14:paraId="2CBA313D" w14:textId="77777777" w:rsidTr="00FF15E6">
        <w:trPr>
          <w:trHeight w:val="194"/>
        </w:trPr>
        <w:tc>
          <w:tcPr>
            <w:tcW w:w="3235" w:type="dxa"/>
          </w:tcPr>
          <w:p w14:paraId="432CD6C1" w14:textId="5BE155DF" w:rsidR="00D85124" w:rsidRPr="007149BD" w:rsidRDefault="00DF357C" w:rsidP="00FF15E6">
            <w:pPr>
              <w:ind w:left="-16" w:right="-540"/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b/>
                <w:bCs/>
                <w:sz w:val="24"/>
                <w:szCs w:val="24"/>
              </w:rPr>
              <w:t>April-May</w:t>
            </w:r>
          </w:p>
        </w:tc>
        <w:tc>
          <w:tcPr>
            <w:tcW w:w="5245" w:type="dxa"/>
          </w:tcPr>
          <w:p w14:paraId="2A377618" w14:textId="1D0654F7" w:rsidR="00D85124" w:rsidRPr="007149BD" w:rsidRDefault="00DF357C" w:rsidP="00FF15E6">
            <w:pPr>
              <w:ind w:left="-16"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Year in Review</w:t>
            </w:r>
          </w:p>
        </w:tc>
      </w:tr>
    </w:tbl>
    <w:p w14:paraId="4D4027AF" w14:textId="77777777" w:rsidR="00D85124" w:rsidRPr="007149BD" w:rsidRDefault="00D85124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62D95332" w14:textId="6C6C6230" w:rsidR="00DC1993" w:rsidRPr="007149BD" w:rsidRDefault="002273A2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Launchpad, Canvas, and Textbook:</w:t>
      </w:r>
    </w:p>
    <w:p w14:paraId="74D62E20" w14:textId="191EC218" w:rsidR="004B61FB" w:rsidRPr="007149BD" w:rsidRDefault="00681F70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Launchpad is our single sign on platfor</w:t>
      </w:r>
      <w:r w:rsidR="00765D79" w:rsidRPr="007149BD">
        <w:rPr>
          <w:rFonts w:ascii="Avenir Next LT Pro" w:hAnsi="Avenir Next LT Pro" w:cs="Times New Roman"/>
          <w:sz w:val="24"/>
          <w:szCs w:val="24"/>
        </w:rPr>
        <w:t xml:space="preserve">m. All the apps/webtools that students will access throughout the school year, in all their courses, can be found here. You may also download the </w:t>
      </w:r>
      <w:proofErr w:type="spellStart"/>
      <w:r w:rsidR="00765D79" w:rsidRPr="007149BD">
        <w:rPr>
          <w:rFonts w:ascii="Avenir Next LT Pro" w:hAnsi="Avenir Next LT Pro" w:cs="Times New Roman"/>
          <w:sz w:val="24"/>
          <w:szCs w:val="24"/>
        </w:rPr>
        <w:t>Classlink</w:t>
      </w:r>
      <w:proofErr w:type="spellEnd"/>
      <w:r w:rsidR="00765D79" w:rsidRPr="007149BD">
        <w:rPr>
          <w:rFonts w:ascii="Avenir Next LT Pro" w:hAnsi="Avenir Next LT Pro" w:cs="Times New Roman"/>
          <w:sz w:val="24"/>
          <w:szCs w:val="24"/>
        </w:rPr>
        <w:t xml:space="preserve"> app to your device to access Launchpad from your phone or tablet.</w:t>
      </w:r>
    </w:p>
    <w:p w14:paraId="0AD5B93E" w14:textId="45BC27E2" w:rsidR="00765D79" w:rsidRPr="007149BD" w:rsidRDefault="00DD73B4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Our </w:t>
      </w:r>
      <w:r w:rsidR="00DE0C46" w:rsidRPr="007149BD">
        <w:rPr>
          <w:rFonts w:ascii="Avenir Next LT Pro" w:hAnsi="Avenir Next LT Pro" w:cs="Times New Roman"/>
          <w:sz w:val="24"/>
          <w:szCs w:val="24"/>
        </w:rPr>
        <w:t xml:space="preserve">learning management system, Canvas, can be found </w:t>
      </w:r>
      <w:r w:rsidR="00E10317" w:rsidRPr="007149BD">
        <w:rPr>
          <w:rFonts w:ascii="Avenir Next LT Pro" w:hAnsi="Avenir Next LT Pro" w:cs="Times New Roman"/>
          <w:sz w:val="24"/>
          <w:szCs w:val="24"/>
        </w:rPr>
        <w:t>in each student’s Launchpad. The courses they are registered for will be displayed on the Dashboard in Canvas. Click on each course to find announcements, assignments, and all online instruction</w:t>
      </w:r>
      <w:r w:rsidR="00263184" w:rsidRPr="007149BD">
        <w:rPr>
          <w:rFonts w:ascii="Avenir Next LT Pro" w:hAnsi="Avenir Next LT Pro" w:cs="Times New Roman"/>
          <w:sz w:val="24"/>
          <w:szCs w:val="24"/>
        </w:rPr>
        <w:t>. You may also download the Canvas app for parents and the Canvas app</w:t>
      </w:r>
      <w:r w:rsidR="006365B2" w:rsidRPr="007149BD">
        <w:rPr>
          <w:rFonts w:ascii="Avenir Next LT Pro" w:hAnsi="Avenir Next LT Pro" w:cs="Times New Roman"/>
          <w:sz w:val="24"/>
          <w:szCs w:val="24"/>
        </w:rPr>
        <w:t xml:space="preserve"> for students to your cell phones or tablets.</w:t>
      </w:r>
    </w:p>
    <w:p w14:paraId="3334500E" w14:textId="782A9603" w:rsidR="00F563BD" w:rsidRPr="007149BD" w:rsidRDefault="00704813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All 6</w:t>
      </w:r>
      <w:r w:rsidRPr="007149BD">
        <w:rPr>
          <w:rFonts w:ascii="Avenir Next LT Pro" w:hAnsi="Avenir Next LT Pro" w:cs="Times New Roman"/>
          <w:sz w:val="24"/>
          <w:szCs w:val="24"/>
          <w:vertAlign w:val="superscript"/>
        </w:rPr>
        <w:t>th</w:t>
      </w:r>
      <w:r w:rsidRPr="007149BD">
        <w:rPr>
          <w:rFonts w:ascii="Avenir Next LT Pro" w:hAnsi="Avenir Next LT Pro" w:cs="Times New Roman"/>
          <w:sz w:val="24"/>
          <w:szCs w:val="24"/>
        </w:rPr>
        <w:t xml:space="preserve"> graders will receive a textbook. There is also an online textbook that can be accessed through Launchpad</w:t>
      </w:r>
      <w:r w:rsidR="00870F1F" w:rsidRPr="007149BD">
        <w:rPr>
          <w:rFonts w:ascii="Avenir Next LT Pro" w:hAnsi="Avenir Next LT Pro" w:cs="Times New Roman"/>
          <w:sz w:val="24"/>
          <w:szCs w:val="24"/>
        </w:rPr>
        <w:t xml:space="preserve"> by using the “Connect ED” icon.</w:t>
      </w:r>
    </w:p>
    <w:p w14:paraId="1FB55ADE" w14:textId="77777777" w:rsidR="002E68B3" w:rsidRPr="007149BD" w:rsidRDefault="002E68B3" w:rsidP="002E68B3">
      <w:pPr>
        <w:spacing w:after="0" w:line="240" w:lineRule="auto"/>
        <w:ind w:left="-720" w:right="-540"/>
        <w:rPr>
          <w:rFonts w:ascii="Avenir Next LT Pro" w:hAnsi="Avenir Next LT Pro" w:cs="Times New Roman"/>
          <w:sz w:val="24"/>
          <w:szCs w:val="24"/>
        </w:rPr>
      </w:pPr>
    </w:p>
    <w:p w14:paraId="509EEA18" w14:textId="189E6B08" w:rsidR="002E68B3" w:rsidRPr="007149BD" w:rsidRDefault="00870F1F" w:rsidP="002E68B3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Supply List</w:t>
      </w:r>
      <w:r w:rsidR="00FD0218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 for Science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9280" w:type="dxa"/>
        <w:tblInd w:w="-365" w:type="dxa"/>
        <w:tblLook w:val="04A0" w:firstRow="1" w:lastRow="0" w:firstColumn="1" w:lastColumn="0" w:noHBand="0" w:noVBand="1"/>
      </w:tblPr>
      <w:tblGrid>
        <w:gridCol w:w="3060"/>
        <w:gridCol w:w="2335"/>
        <w:gridCol w:w="3885"/>
      </w:tblGrid>
      <w:tr w:rsidR="00537728" w:rsidRPr="007149BD" w14:paraId="44BA2D15" w14:textId="77777777" w:rsidTr="00136EE4">
        <w:trPr>
          <w:trHeight w:val="282"/>
        </w:trPr>
        <w:tc>
          <w:tcPr>
            <w:tcW w:w="3060" w:type="dxa"/>
          </w:tcPr>
          <w:p w14:paraId="1901DA84" w14:textId="59BB42E8" w:rsidR="00537728" w:rsidRPr="007149BD" w:rsidRDefault="000D216B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Binder (or section of one)</w:t>
            </w:r>
          </w:p>
        </w:tc>
        <w:tc>
          <w:tcPr>
            <w:tcW w:w="2335" w:type="dxa"/>
          </w:tcPr>
          <w:p w14:paraId="7728AB7A" w14:textId="67B71173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Blue or black pens</w:t>
            </w:r>
          </w:p>
        </w:tc>
        <w:tc>
          <w:tcPr>
            <w:tcW w:w="3885" w:type="dxa"/>
          </w:tcPr>
          <w:p w14:paraId="6E4769FE" w14:textId="6AD32A3A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2 or more sharpened pencils</w:t>
            </w:r>
          </w:p>
        </w:tc>
      </w:tr>
      <w:tr w:rsidR="00537728" w:rsidRPr="007149BD" w14:paraId="210C242D" w14:textId="77777777" w:rsidTr="00136EE4">
        <w:trPr>
          <w:trHeight w:val="278"/>
        </w:trPr>
        <w:tc>
          <w:tcPr>
            <w:tcW w:w="3060" w:type="dxa"/>
          </w:tcPr>
          <w:p w14:paraId="3560698D" w14:textId="3A5ADCF2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Loose leaf paper</w:t>
            </w:r>
          </w:p>
        </w:tc>
        <w:tc>
          <w:tcPr>
            <w:tcW w:w="2335" w:type="dxa"/>
          </w:tcPr>
          <w:p w14:paraId="4EBE27C7" w14:textId="3E19DA38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Graphing paper</w:t>
            </w:r>
          </w:p>
        </w:tc>
        <w:tc>
          <w:tcPr>
            <w:tcW w:w="3885" w:type="dxa"/>
          </w:tcPr>
          <w:p w14:paraId="7008EA29" w14:textId="7FB42356" w:rsidR="00537728" w:rsidRPr="007149BD" w:rsidRDefault="002E68B3" w:rsidP="002E68B3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Colored pencils, markers, or crayons</w:t>
            </w:r>
          </w:p>
        </w:tc>
      </w:tr>
    </w:tbl>
    <w:p w14:paraId="6F0C528C" w14:textId="77777777" w:rsidR="00537728" w:rsidRPr="007149BD" w:rsidRDefault="00537728" w:rsidP="00537728">
      <w:pPr>
        <w:spacing w:after="0" w:line="240" w:lineRule="auto"/>
        <w:ind w:left="-720" w:right="-540"/>
        <w:rPr>
          <w:rFonts w:ascii="Avenir Next LT Pro" w:hAnsi="Avenir Next LT Pro" w:cs="Times New Roman"/>
          <w:sz w:val="24"/>
          <w:szCs w:val="24"/>
        </w:rPr>
      </w:pPr>
    </w:p>
    <w:p w14:paraId="3973B002" w14:textId="0680E442" w:rsidR="00E015D8" w:rsidRPr="007149BD" w:rsidRDefault="00D07F0D" w:rsidP="00A7529B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Science </w:t>
      </w:r>
      <w:r w:rsidR="00F25C78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Wish List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 (Not necessary but donations greatly appreciated)</w:t>
      </w:r>
      <w:r w:rsidR="00F25C78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9280" w:type="dxa"/>
        <w:tblInd w:w="-365" w:type="dxa"/>
        <w:tblLook w:val="04A0" w:firstRow="1" w:lastRow="0" w:firstColumn="1" w:lastColumn="0" w:noHBand="0" w:noVBand="1"/>
      </w:tblPr>
      <w:tblGrid>
        <w:gridCol w:w="2875"/>
        <w:gridCol w:w="2520"/>
        <w:gridCol w:w="3885"/>
      </w:tblGrid>
      <w:tr w:rsidR="00BD20E6" w:rsidRPr="007149BD" w14:paraId="1453F848" w14:textId="77777777" w:rsidTr="009A10C1">
        <w:trPr>
          <w:trHeight w:val="282"/>
        </w:trPr>
        <w:tc>
          <w:tcPr>
            <w:tcW w:w="2875" w:type="dxa"/>
          </w:tcPr>
          <w:p w14:paraId="5D785B93" w14:textId="71B7E63E" w:rsidR="00BD20E6" w:rsidRPr="007149BD" w:rsidRDefault="00BD20E6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Nitrile gloves (latex free)</w:t>
            </w:r>
          </w:p>
        </w:tc>
        <w:tc>
          <w:tcPr>
            <w:tcW w:w="2520" w:type="dxa"/>
          </w:tcPr>
          <w:p w14:paraId="6D5E0884" w14:textId="3B376A52" w:rsidR="00BD20E6" w:rsidRPr="007149BD" w:rsidRDefault="00BD20E6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Paper towels</w:t>
            </w:r>
          </w:p>
        </w:tc>
        <w:tc>
          <w:tcPr>
            <w:tcW w:w="3885" w:type="dxa"/>
          </w:tcPr>
          <w:p w14:paraId="4B79A24B" w14:textId="22C2C339" w:rsidR="00BD20E6" w:rsidRPr="007149BD" w:rsidRDefault="00BD20E6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Tissues</w:t>
            </w:r>
          </w:p>
        </w:tc>
      </w:tr>
      <w:tr w:rsidR="00A7529B" w:rsidRPr="007149BD" w14:paraId="38EF9F07" w14:textId="77777777" w:rsidTr="009A10C1">
        <w:trPr>
          <w:gridAfter w:val="1"/>
          <w:wAfter w:w="3885" w:type="dxa"/>
          <w:trHeight w:val="278"/>
        </w:trPr>
        <w:tc>
          <w:tcPr>
            <w:tcW w:w="2875" w:type="dxa"/>
          </w:tcPr>
          <w:p w14:paraId="74689E3F" w14:textId="126AE7F7" w:rsidR="00A7529B" w:rsidRPr="007149BD" w:rsidRDefault="00A7529B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Hand sanitizer</w:t>
            </w:r>
          </w:p>
        </w:tc>
        <w:tc>
          <w:tcPr>
            <w:tcW w:w="2520" w:type="dxa"/>
          </w:tcPr>
          <w:p w14:paraId="6C8BCAA6" w14:textId="59A4691F" w:rsidR="00A7529B" w:rsidRPr="007149BD" w:rsidRDefault="00A7529B" w:rsidP="009A10C1">
            <w:pPr>
              <w:ind w:right="-540"/>
              <w:rPr>
                <w:rFonts w:ascii="Avenir Next LT Pro" w:hAnsi="Avenir Next LT Pro" w:cs="Times New Roman"/>
                <w:sz w:val="24"/>
                <w:szCs w:val="24"/>
              </w:rPr>
            </w:pPr>
            <w:r w:rsidRPr="007149BD">
              <w:rPr>
                <w:rFonts w:ascii="Avenir Next LT Pro" w:hAnsi="Avenir Next LT Pro" w:cs="Times New Roman"/>
                <w:sz w:val="24"/>
                <w:szCs w:val="24"/>
              </w:rPr>
              <w:t>Disinfecting wipes</w:t>
            </w:r>
          </w:p>
        </w:tc>
      </w:tr>
    </w:tbl>
    <w:p w14:paraId="521E0332" w14:textId="77777777" w:rsidR="00BD20E6" w:rsidRPr="007149BD" w:rsidRDefault="00BD20E6" w:rsidP="00BD20E6">
      <w:pPr>
        <w:pStyle w:val="ListParagraph"/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7C16808D" w14:textId="7CA739A4" w:rsidR="00F25C78" w:rsidRPr="007149BD" w:rsidRDefault="00F25C78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Grades:</w:t>
      </w:r>
    </w:p>
    <w:p w14:paraId="27740B04" w14:textId="34F79982" w:rsidR="00C12C6A" w:rsidRPr="007149BD" w:rsidRDefault="00502310" w:rsidP="000C0B47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This year we will have 2 semester report cards. Semester grades will be</w:t>
      </w:r>
      <w:r w:rsidR="000C0B47">
        <w:rPr>
          <w:rFonts w:ascii="Avenir Next LT Pro" w:hAnsi="Avenir Next LT Pro" w:cs="Times New Roman"/>
          <w:sz w:val="24"/>
          <w:szCs w:val="24"/>
        </w:rPr>
        <w:t xml:space="preserve"> </w:t>
      </w:r>
      <w:r w:rsidR="00C12C6A" w:rsidRPr="007149BD">
        <w:rPr>
          <w:rFonts w:ascii="Avenir Next LT Pro" w:hAnsi="Avenir Next LT Pro" w:cs="Times New Roman"/>
          <w:sz w:val="24"/>
          <w:szCs w:val="24"/>
        </w:rPr>
        <w:t>determined by the cumulative semester average using the following criteria:</w:t>
      </w:r>
    </w:p>
    <w:p w14:paraId="56090F48" w14:textId="7FA721D7" w:rsidR="00C12C6A" w:rsidRPr="007149BD" w:rsidRDefault="00F563BD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Minor grades: 60% (quizzes, labs, mini projects, and other graded assignments)</w:t>
      </w:r>
    </w:p>
    <w:p w14:paraId="515C32B1" w14:textId="3A3CA77E" w:rsidR="00707245" w:rsidRPr="007149BD" w:rsidRDefault="00707245" w:rsidP="00D612EC">
      <w:pPr>
        <w:pStyle w:val="ListParagraph"/>
        <w:numPr>
          <w:ilvl w:val="0"/>
          <w:numId w:val="1"/>
        </w:num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Major </w:t>
      </w:r>
      <w:r w:rsidR="00BD2360" w:rsidRPr="007149BD">
        <w:rPr>
          <w:rFonts w:ascii="Avenir Next LT Pro" w:hAnsi="Avenir Next LT Pro" w:cs="Times New Roman"/>
          <w:sz w:val="24"/>
          <w:szCs w:val="24"/>
        </w:rPr>
        <w:t>grades: 40%</w:t>
      </w:r>
      <w:r w:rsidR="002A283B" w:rsidRPr="007149BD">
        <w:rPr>
          <w:rFonts w:ascii="Avenir Next LT Pro" w:hAnsi="Avenir Next LT Pro" w:cs="Times New Roman"/>
          <w:sz w:val="24"/>
          <w:szCs w:val="24"/>
        </w:rPr>
        <w:t xml:space="preserve"> (tests, essays, research papers, projects, and other culminating assessments)</w:t>
      </w:r>
      <w:r w:rsidR="00BD2360" w:rsidRPr="007149BD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1F0A40B9" w14:textId="77777777" w:rsidR="009439C8" w:rsidRPr="007149BD" w:rsidRDefault="009439C8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</w:p>
    <w:p w14:paraId="65F5BE8F" w14:textId="5A75C2C3" w:rsidR="00F25C78" w:rsidRPr="007149BD" w:rsidRDefault="00F25C78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Late</w:t>
      </w:r>
      <w:r w:rsidR="00091C7F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/Missing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 Assignments:</w:t>
      </w:r>
    </w:p>
    <w:p w14:paraId="3373186C" w14:textId="1219BBB6" w:rsidR="002756F4" w:rsidRPr="007149BD" w:rsidRDefault="00AB7726" w:rsidP="00091C7F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Late work is defined as assignments that are submitted</w:t>
      </w:r>
      <w:r w:rsidR="00CE266F" w:rsidRPr="007149BD">
        <w:rPr>
          <w:rFonts w:ascii="Avenir Next LT Pro" w:hAnsi="Avenir Next LT Pro" w:cs="Times New Roman"/>
          <w:sz w:val="24"/>
          <w:szCs w:val="24"/>
        </w:rPr>
        <w:t xml:space="preserve"> after the specified deadline. This does not apply to work submitted late due to absence from school. Students are expected to </w:t>
      </w:r>
      <w:r w:rsidR="00B6712A" w:rsidRPr="007149BD">
        <w:rPr>
          <w:rFonts w:ascii="Avenir Next LT Pro" w:hAnsi="Avenir Next LT Pro" w:cs="Times New Roman"/>
          <w:sz w:val="24"/>
          <w:szCs w:val="24"/>
        </w:rPr>
        <w:t>submit assignments on time. Multiple incidences of late work may result in teacher-student-parent conferences to examine and correct the student’s work habits through an academic contract.</w:t>
      </w:r>
      <w:r w:rsidR="00A43765" w:rsidRPr="007149BD">
        <w:rPr>
          <w:rFonts w:ascii="Avenir Next LT Pro" w:hAnsi="Avenir Next LT Pro" w:cs="Times New Roman"/>
          <w:sz w:val="24"/>
          <w:szCs w:val="24"/>
        </w:rPr>
        <w:t xml:space="preserve"> Scores may be reduced by 5% per school day for a maximum 25% reduction (5 school days). Late work submitted after the 5</w:t>
      </w:r>
      <w:r w:rsidR="00A43765" w:rsidRPr="007149BD">
        <w:rPr>
          <w:rFonts w:ascii="Avenir Next LT Pro" w:hAnsi="Avenir Next LT Pro" w:cs="Times New Roman"/>
          <w:sz w:val="24"/>
          <w:szCs w:val="24"/>
          <w:vertAlign w:val="superscript"/>
        </w:rPr>
        <w:t>th</w:t>
      </w:r>
      <w:r w:rsidR="00A43765" w:rsidRPr="007149BD">
        <w:rPr>
          <w:rFonts w:ascii="Avenir Next LT Pro" w:hAnsi="Avenir Next LT Pro" w:cs="Times New Roman"/>
          <w:sz w:val="24"/>
          <w:szCs w:val="24"/>
        </w:rPr>
        <w:t xml:space="preserve"> school day will be accepted at the teacher’s discretion.</w:t>
      </w:r>
    </w:p>
    <w:p w14:paraId="71682BBA" w14:textId="77777777" w:rsidR="00091C7F" w:rsidRPr="007149BD" w:rsidRDefault="00091C7F" w:rsidP="00091C7F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6500DB5A" w14:textId="12990292" w:rsidR="0066482D" w:rsidRPr="007149BD" w:rsidRDefault="00DB6ACD" w:rsidP="00D612EC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Relearn/Reassess:</w:t>
      </w:r>
    </w:p>
    <w:p w14:paraId="2A0AEFAF" w14:textId="45EFFE10" w:rsidR="00DB6ACD" w:rsidRPr="007149BD" w:rsidRDefault="00DB6ACD" w:rsidP="00D612EC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Students who perform below 70% on a major assignment will be given the opportunity to relearn and reassess to show improvement in their mastery of the standard. Students will submit a Relearning Plan as part of this process, which should include:</w:t>
      </w:r>
    </w:p>
    <w:p w14:paraId="4F45AF16" w14:textId="22EF6EB1" w:rsidR="00DB6ACD" w:rsidRPr="007149BD" w:rsidRDefault="0074361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Analysis of their errors or misconceptions on the previous major assignment</w:t>
      </w:r>
    </w:p>
    <w:p w14:paraId="11529D1A" w14:textId="2AB4A2BB" w:rsidR="0074361B" w:rsidRPr="007149BD" w:rsidRDefault="0074361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Complete assignments provided to relearn the content for mastery</w:t>
      </w:r>
      <w:r w:rsidR="00B37B8B" w:rsidRPr="007149BD">
        <w:rPr>
          <w:rFonts w:ascii="Avenir Next LT Pro" w:hAnsi="Avenir Next LT Pro" w:cs="Times New Roman"/>
          <w:sz w:val="24"/>
          <w:szCs w:val="24"/>
        </w:rPr>
        <w:t>. Students may also attend a tutoring session.</w:t>
      </w:r>
    </w:p>
    <w:p w14:paraId="47CA9DCC" w14:textId="2457DF2B" w:rsidR="00B37B8B" w:rsidRPr="007149BD" w:rsidRDefault="00B37B8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lastRenderedPageBreak/>
        <w:t>Complete and turn in any missing assignments.</w:t>
      </w:r>
    </w:p>
    <w:p w14:paraId="13BF2643" w14:textId="00A15FAE" w:rsidR="00B37B8B" w:rsidRPr="007149BD" w:rsidRDefault="00B37B8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Commit to date(s) and time(s) to redo the assignment or retake the assessment.</w:t>
      </w:r>
    </w:p>
    <w:p w14:paraId="3B6C62A3" w14:textId="2D11D14E" w:rsidR="00B37B8B" w:rsidRPr="007149BD" w:rsidRDefault="00B37B8B" w:rsidP="004F22BA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Share the plan with their parent and teacher for approval and signatures.</w:t>
      </w:r>
    </w:p>
    <w:p w14:paraId="0FAFD770" w14:textId="0C016D38" w:rsidR="00B37B8B" w:rsidRPr="007149BD" w:rsidRDefault="00B37B8B" w:rsidP="004F22BA">
      <w:p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Upon satisfactory completion of the plan, as determin</w:t>
      </w:r>
      <w:r w:rsidR="000F1042" w:rsidRPr="007149BD">
        <w:rPr>
          <w:rFonts w:ascii="Avenir Next LT Pro" w:hAnsi="Avenir Next LT Pro" w:cs="Times New Roman"/>
          <w:sz w:val="24"/>
          <w:szCs w:val="24"/>
        </w:rPr>
        <w:t>ed by the teacher, student should be given a minimum of one opportunity to be reassessed.</w:t>
      </w:r>
    </w:p>
    <w:p w14:paraId="5FEE646F" w14:textId="6C2D95F7" w:rsidR="000F1042" w:rsidRPr="007149BD" w:rsidRDefault="000F1042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Teachers should have discretion to determine if R</w:t>
      </w:r>
      <w:r w:rsidR="003763CC" w:rsidRPr="007149BD">
        <w:rPr>
          <w:rFonts w:ascii="Avenir Next LT Pro" w:hAnsi="Avenir Next LT Pro" w:cs="Times New Roman"/>
          <w:sz w:val="24"/>
          <w:szCs w:val="24"/>
        </w:rPr>
        <w:t>&amp;R opportunities will be given for any minor assessment.</w:t>
      </w:r>
    </w:p>
    <w:p w14:paraId="10BA8E49" w14:textId="77777777" w:rsidR="00091C7F" w:rsidRPr="007149BD" w:rsidRDefault="00091C7F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2770FAFD" w14:textId="391C0B75" w:rsidR="003763CC" w:rsidRPr="007149BD" w:rsidRDefault="003763CC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Tutoring:</w:t>
      </w:r>
    </w:p>
    <w:p w14:paraId="39153028" w14:textId="2A475F0D" w:rsidR="003763CC" w:rsidRPr="007149BD" w:rsidRDefault="003763CC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Tutoring is available as needed by appointment only. Please contact</w:t>
      </w:r>
      <w:r w:rsidR="00814EA3" w:rsidRPr="007149BD">
        <w:rPr>
          <w:rFonts w:ascii="Avenir Next LT Pro" w:hAnsi="Avenir Next LT Pro" w:cs="Times New Roman"/>
          <w:sz w:val="24"/>
          <w:szCs w:val="24"/>
        </w:rPr>
        <w:t xml:space="preserve"> me (Mrs. Watson) if you are interested.</w:t>
      </w:r>
    </w:p>
    <w:p w14:paraId="442B1EBB" w14:textId="77777777" w:rsidR="00091C7F" w:rsidRPr="007149BD" w:rsidRDefault="00091C7F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p w14:paraId="1517A074" w14:textId="5CE3E5DA" w:rsidR="00091C7F" w:rsidRPr="007149BD" w:rsidRDefault="00814EA3" w:rsidP="003E7DFE">
      <w:pPr>
        <w:spacing w:after="0" w:line="240" w:lineRule="auto"/>
        <w:ind w:left="-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Classroom </w:t>
      </w:r>
      <w:r w:rsidR="00CA71D5"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Expectations and Goals</w:t>
      </w: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:</w:t>
      </w:r>
    </w:p>
    <w:p w14:paraId="5477F03F" w14:textId="6AF49D9A" w:rsidR="00D75832" w:rsidRPr="007149BD" w:rsidRDefault="009C0843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Be on time and be prepared</w:t>
      </w:r>
      <w:r w:rsidR="00CE3E1C" w:rsidRPr="007149BD">
        <w:rPr>
          <w:rFonts w:ascii="Avenir Next LT Pro" w:hAnsi="Avenir Next LT Pro" w:cs="Times New Roman"/>
          <w:sz w:val="24"/>
          <w:szCs w:val="24"/>
        </w:rPr>
        <w:t>. (Seated quietly and ready to work with all class materials when the bell rings)</w:t>
      </w:r>
    </w:p>
    <w:p w14:paraId="04244EE7" w14:textId="760AFF4F" w:rsidR="00CE3E1C" w:rsidRPr="007149BD" w:rsidRDefault="00CE3E1C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Be respectful of yourself, the teacher, school staff, and others.</w:t>
      </w:r>
    </w:p>
    <w:p w14:paraId="2E9CB5AA" w14:textId="2B6ACFFF" w:rsidR="00CE3E1C" w:rsidRPr="007149BD" w:rsidRDefault="00395D11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Conduct yourself in a manner that is safe, considerate, and responsible.</w:t>
      </w:r>
    </w:p>
    <w:p w14:paraId="6EE488BB" w14:textId="4037EB2A" w:rsidR="00395D11" w:rsidRPr="007149BD" w:rsidRDefault="00E12FE7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Respect the property of others. (If it’s </w:t>
      </w:r>
      <w:r w:rsidR="00921F0A" w:rsidRPr="007149BD">
        <w:rPr>
          <w:rFonts w:ascii="Avenir Next LT Pro" w:hAnsi="Avenir Next LT Pro" w:cs="Times New Roman"/>
          <w:sz w:val="24"/>
          <w:szCs w:val="24"/>
        </w:rPr>
        <w:t>not yours, LEAVE IT ALONE</w:t>
      </w:r>
      <w:r w:rsidR="00CA4998" w:rsidRPr="007149BD">
        <w:rPr>
          <w:rFonts w:ascii="Avenir Next LT Pro" w:hAnsi="Avenir Next LT Pro" w:cs="Times New Roman"/>
          <w:sz w:val="24"/>
          <w:szCs w:val="24"/>
        </w:rPr>
        <w:t>!</w:t>
      </w:r>
      <w:r w:rsidR="00921F0A" w:rsidRPr="007149BD">
        <w:rPr>
          <w:rFonts w:ascii="Avenir Next LT Pro" w:hAnsi="Avenir Next LT Pro" w:cs="Times New Roman"/>
          <w:sz w:val="24"/>
          <w:szCs w:val="24"/>
        </w:rPr>
        <w:t>)</w:t>
      </w:r>
    </w:p>
    <w:p w14:paraId="52780379" w14:textId="77777777" w:rsidR="000E2ADC" w:rsidRPr="007149BD" w:rsidRDefault="000E2ADC" w:rsidP="00D75832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No cell phones are allowed out in class or in the school building at any time. Phones should be turned OFF and put away.</w:t>
      </w:r>
    </w:p>
    <w:p w14:paraId="5170CA2F" w14:textId="7D48DFDF" w:rsidR="00CA4998" w:rsidRPr="007149BD" w:rsidRDefault="00CA4998" w:rsidP="00CA4998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Laptops</w:t>
      </w:r>
      <w:r w:rsidR="00921F0A" w:rsidRPr="007149BD">
        <w:rPr>
          <w:rFonts w:ascii="Avenir Next LT Pro" w:hAnsi="Avenir Next LT Pro" w:cs="Times New Roman"/>
          <w:sz w:val="24"/>
          <w:szCs w:val="24"/>
        </w:rPr>
        <w:t xml:space="preserve"> are only to be out or used when a teacher instructs it is time to use them.</w:t>
      </w:r>
    </w:p>
    <w:p w14:paraId="2FDC4041" w14:textId="2B44E59F" w:rsidR="00547561" w:rsidRPr="007149BD" w:rsidRDefault="00547561" w:rsidP="00547561">
      <w:pPr>
        <w:spacing w:after="0" w:line="240" w:lineRule="auto"/>
        <w:ind w:left="360"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Consequences:</w:t>
      </w:r>
    </w:p>
    <w:p w14:paraId="1A47CBE1" w14:textId="01CF3623" w:rsidR="00547561" w:rsidRPr="007149BD" w:rsidRDefault="00A1293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Warning</w:t>
      </w:r>
    </w:p>
    <w:p w14:paraId="4C452BC4" w14:textId="44520070" w:rsidR="00A12937" w:rsidRPr="007149BD" w:rsidRDefault="00A1293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Parent contact</w:t>
      </w:r>
    </w:p>
    <w:p w14:paraId="07D777CA" w14:textId="1D18180A" w:rsidR="00A12937" w:rsidRPr="007149BD" w:rsidRDefault="00A1293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Time-out with another teacher</w:t>
      </w:r>
    </w:p>
    <w:p w14:paraId="18DAEFE4" w14:textId="71264F0E" w:rsidR="00A12937" w:rsidRPr="007149BD" w:rsidRDefault="00A1293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Detention</w:t>
      </w:r>
    </w:p>
    <w:p w14:paraId="0C07577B" w14:textId="30E7007C" w:rsidR="00A12937" w:rsidRPr="007149BD" w:rsidRDefault="00A12937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Loss of privileges</w:t>
      </w:r>
    </w:p>
    <w:p w14:paraId="6CB78B06" w14:textId="02B7659B" w:rsidR="002B598B" w:rsidRPr="007149BD" w:rsidRDefault="002B598B" w:rsidP="00A12937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Write up/Office referral</w:t>
      </w:r>
    </w:p>
    <w:p w14:paraId="305F8666" w14:textId="3B4DAB4A" w:rsidR="002B598B" w:rsidRPr="007149BD" w:rsidRDefault="002B598B" w:rsidP="002B598B">
      <w:pPr>
        <w:pStyle w:val="ListParagraph"/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 xml:space="preserve">*If the offense is severe, student will be sent directly to the office with a </w:t>
      </w:r>
      <w:r w:rsidR="00AA020A" w:rsidRPr="007149BD">
        <w:rPr>
          <w:rFonts w:ascii="Avenir Next LT Pro" w:hAnsi="Avenir Next LT Pro" w:cs="Times New Roman"/>
          <w:sz w:val="24"/>
          <w:szCs w:val="24"/>
        </w:rPr>
        <w:t>referral.</w:t>
      </w:r>
    </w:p>
    <w:p w14:paraId="7BFFE606" w14:textId="6214DFF1" w:rsidR="00AA020A" w:rsidRPr="007149BD" w:rsidRDefault="00AA020A" w:rsidP="00AA020A">
      <w:pPr>
        <w:spacing w:after="0" w:line="240" w:lineRule="auto"/>
        <w:ind w:right="-540"/>
        <w:rPr>
          <w:rFonts w:ascii="Avenir Next LT Pro" w:hAnsi="Avenir Next LT Pro" w:cs="Times New Roman"/>
          <w:b/>
          <w:bCs/>
          <w:sz w:val="24"/>
          <w:szCs w:val="24"/>
          <w:u w:val="single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>Reinforcement for positive behavior:</w:t>
      </w:r>
    </w:p>
    <w:p w14:paraId="11BFE483" w14:textId="70F47EBA" w:rsidR="00AA020A" w:rsidRPr="007149BD" w:rsidRDefault="007E6F7A" w:rsidP="00AA020A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Extra priv</w:t>
      </w:r>
      <w:r w:rsidR="00330AFA" w:rsidRPr="007149BD">
        <w:rPr>
          <w:rFonts w:ascii="Avenir Next LT Pro" w:hAnsi="Avenir Next LT Pro" w:cs="Times New Roman"/>
          <w:sz w:val="24"/>
          <w:szCs w:val="24"/>
        </w:rPr>
        <w:t>ileges</w:t>
      </w:r>
    </w:p>
    <w:p w14:paraId="3B00E6C9" w14:textId="3CAD0C77" w:rsidR="00330AFA" w:rsidRPr="007149BD" w:rsidRDefault="00330AFA" w:rsidP="00AA020A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Behavior socials</w:t>
      </w:r>
    </w:p>
    <w:p w14:paraId="5B3496DE" w14:textId="7FE75EFD" w:rsidR="00330AFA" w:rsidRPr="007149BD" w:rsidRDefault="00330AFA" w:rsidP="00AA020A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sz w:val="24"/>
          <w:szCs w:val="24"/>
        </w:rPr>
        <w:t>Happy parents and teachers!</w:t>
      </w:r>
    </w:p>
    <w:p w14:paraId="6B26C04B" w14:textId="77777777" w:rsidR="00CA4998" w:rsidRPr="007149BD" w:rsidRDefault="00CA4998" w:rsidP="00CA4998">
      <w:pPr>
        <w:pStyle w:val="ListParagraph"/>
        <w:spacing w:after="0" w:line="240" w:lineRule="auto"/>
        <w:ind w:right="-540"/>
        <w:rPr>
          <w:rFonts w:ascii="Avenir Next LT Pro" w:hAnsi="Avenir Next LT Pro" w:cs="Times New Roman"/>
          <w:sz w:val="24"/>
          <w:szCs w:val="24"/>
        </w:rPr>
      </w:pPr>
    </w:p>
    <w:p w14:paraId="48CE1609" w14:textId="1F1CF6C5" w:rsidR="008F2808" w:rsidRPr="007149BD" w:rsidRDefault="0067013E" w:rsidP="008F2808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  <w:r w:rsidRPr="007149BD">
        <w:rPr>
          <w:rFonts w:ascii="Avenir Next LT Pro" w:hAnsi="Avenir Next LT Pro" w:cs="Times New Roman"/>
          <w:b/>
          <w:bCs/>
          <w:sz w:val="24"/>
          <w:szCs w:val="24"/>
          <w:u w:val="single"/>
        </w:rPr>
        <w:t xml:space="preserve">Class Remind System: </w:t>
      </w:r>
      <w:r w:rsidRPr="007149BD">
        <w:rPr>
          <w:rFonts w:ascii="Avenir Next LT Pro" w:hAnsi="Avenir Next LT Pro" w:cs="Times New Roman"/>
          <w:sz w:val="24"/>
          <w:szCs w:val="24"/>
        </w:rPr>
        <w:t>This year I’m using Remind to send updates about important class information. T</w:t>
      </w:r>
      <w:r w:rsidR="00C435D1" w:rsidRPr="007149BD">
        <w:rPr>
          <w:rFonts w:ascii="Avenir Next LT Pro" w:hAnsi="Avenir Next LT Pro" w:cs="Times New Roman"/>
          <w:sz w:val="24"/>
          <w:szCs w:val="24"/>
        </w:rPr>
        <w:t xml:space="preserve">o sign up please text </w:t>
      </w:r>
      <w:r w:rsidR="00080723" w:rsidRPr="007149BD">
        <w:rPr>
          <w:rFonts w:ascii="Avenir Next LT Pro" w:hAnsi="Avenir Next LT Pro" w:cs="Times New Roman"/>
          <w:sz w:val="24"/>
          <w:szCs w:val="24"/>
        </w:rPr>
        <w:t>@ebfk9969</w:t>
      </w:r>
      <w:r w:rsidR="00D474ED" w:rsidRPr="007149BD">
        <w:rPr>
          <w:rFonts w:ascii="Avenir Next LT Pro" w:hAnsi="Avenir Next LT Pro" w:cs="Times New Roman"/>
          <w:sz w:val="24"/>
          <w:szCs w:val="24"/>
        </w:rPr>
        <w:t xml:space="preserve"> </w:t>
      </w:r>
      <w:r w:rsidR="00E0007F">
        <w:rPr>
          <w:rFonts w:ascii="Avenir Next LT Pro" w:hAnsi="Avenir Next LT Pro" w:cs="Times New Roman"/>
          <w:sz w:val="24"/>
          <w:szCs w:val="24"/>
        </w:rPr>
        <w:t xml:space="preserve">to 81010 </w:t>
      </w:r>
      <w:r w:rsidR="00D474ED" w:rsidRPr="007149BD">
        <w:rPr>
          <w:rFonts w:ascii="Avenir Next LT Pro" w:hAnsi="Avenir Next LT Pro" w:cs="Times New Roman"/>
          <w:sz w:val="24"/>
          <w:szCs w:val="24"/>
        </w:rPr>
        <w:t>or email me for a link</w:t>
      </w:r>
      <w:r w:rsidR="008F2808" w:rsidRPr="007149BD">
        <w:rPr>
          <w:rFonts w:ascii="Avenir Next LT Pro" w:hAnsi="Avenir Next LT Pro" w:cs="Times New Roman"/>
          <w:sz w:val="24"/>
          <w:szCs w:val="24"/>
        </w:rPr>
        <w:t xml:space="preserve">/QR code. </w:t>
      </w:r>
      <w:r w:rsidR="008F2808" w:rsidRPr="007149BD">
        <w:rPr>
          <w:rFonts w:ascii="Avenir Next LT Pro" w:hAnsi="Avenir Next LT Pro" w:cs="Times New Roman"/>
          <w:sz w:val="24"/>
          <w:szCs w:val="24"/>
          <w:u w:val="single"/>
        </w:rPr>
        <w:t xml:space="preserve">After you have </w:t>
      </w:r>
      <w:r w:rsidR="005C0A14" w:rsidRPr="007149BD">
        <w:rPr>
          <w:rFonts w:ascii="Avenir Next LT Pro" w:hAnsi="Avenir Next LT Pro" w:cs="Times New Roman"/>
          <w:sz w:val="24"/>
          <w:szCs w:val="24"/>
          <w:u w:val="single"/>
        </w:rPr>
        <w:t>registered,</w:t>
      </w:r>
      <w:r w:rsidR="008F2808" w:rsidRPr="007149BD">
        <w:rPr>
          <w:rFonts w:ascii="Avenir Next LT Pro" w:hAnsi="Avenir Next LT Pro" w:cs="Times New Roman"/>
          <w:sz w:val="24"/>
          <w:szCs w:val="24"/>
          <w:u w:val="single"/>
        </w:rPr>
        <w:t xml:space="preserve"> please message me with your child’s n</w:t>
      </w:r>
      <w:r w:rsidR="005C0A14" w:rsidRPr="007149BD">
        <w:rPr>
          <w:rFonts w:ascii="Avenir Next LT Pro" w:hAnsi="Avenir Next LT Pro" w:cs="Times New Roman"/>
          <w:sz w:val="24"/>
          <w:szCs w:val="24"/>
          <w:u w:val="single"/>
        </w:rPr>
        <w:t>ame.</w:t>
      </w:r>
      <w:r w:rsidR="005C0A14" w:rsidRPr="007149BD">
        <w:rPr>
          <w:rFonts w:ascii="Avenir Next LT Pro" w:hAnsi="Avenir Next LT Pro" w:cs="Times New Roman"/>
          <w:sz w:val="24"/>
          <w:szCs w:val="24"/>
        </w:rPr>
        <w:t xml:space="preserve"> Thank you!</w:t>
      </w:r>
    </w:p>
    <w:p w14:paraId="17D9BF87" w14:textId="77777777" w:rsidR="00814EA3" w:rsidRPr="007149BD" w:rsidRDefault="00814EA3" w:rsidP="00B37B8B">
      <w:pPr>
        <w:spacing w:after="0" w:line="240" w:lineRule="auto"/>
        <w:ind w:left="-360" w:right="-540"/>
        <w:rPr>
          <w:rFonts w:ascii="Avenir Next LT Pro" w:hAnsi="Avenir Next LT Pro" w:cs="Times New Roman"/>
          <w:sz w:val="24"/>
          <w:szCs w:val="24"/>
        </w:rPr>
      </w:pPr>
    </w:p>
    <w:sectPr w:rsidR="00814EA3" w:rsidRPr="0071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2BD"/>
    <w:multiLevelType w:val="multilevel"/>
    <w:tmpl w:val="D9E6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348B5"/>
    <w:multiLevelType w:val="hybridMultilevel"/>
    <w:tmpl w:val="470E732A"/>
    <w:lvl w:ilvl="0" w:tplc="62A60BD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4E"/>
    <w:rsid w:val="00080723"/>
    <w:rsid w:val="00091C7F"/>
    <w:rsid w:val="000945E1"/>
    <w:rsid w:val="000C0B47"/>
    <w:rsid w:val="000C2FCB"/>
    <w:rsid w:val="000D216B"/>
    <w:rsid w:val="000E2ADC"/>
    <w:rsid w:val="000F1042"/>
    <w:rsid w:val="000F4B3C"/>
    <w:rsid w:val="00104D63"/>
    <w:rsid w:val="00136EE4"/>
    <w:rsid w:val="00165C95"/>
    <w:rsid w:val="00166B53"/>
    <w:rsid w:val="0018786F"/>
    <w:rsid w:val="002273A2"/>
    <w:rsid w:val="00250B0A"/>
    <w:rsid w:val="00260EC7"/>
    <w:rsid w:val="002614BF"/>
    <w:rsid w:val="00263184"/>
    <w:rsid w:val="00270818"/>
    <w:rsid w:val="002756F4"/>
    <w:rsid w:val="002905A3"/>
    <w:rsid w:val="00297969"/>
    <w:rsid w:val="002A283B"/>
    <w:rsid w:val="002B3336"/>
    <w:rsid w:val="002B598B"/>
    <w:rsid w:val="002B68EE"/>
    <w:rsid w:val="002E68B3"/>
    <w:rsid w:val="00304109"/>
    <w:rsid w:val="00330AFA"/>
    <w:rsid w:val="00334010"/>
    <w:rsid w:val="003471A5"/>
    <w:rsid w:val="003726A6"/>
    <w:rsid w:val="003763CC"/>
    <w:rsid w:val="00395D11"/>
    <w:rsid w:val="003E7DFE"/>
    <w:rsid w:val="004940F1"/>
    <w:rsid w:val="004B61FB"/>
    <w:rsid w:val="004F22BA"/>
    <w:rsid w:val="00502310"/>
    <w:rsid w:val="00537728"/>
    <w:rsid w:val="00547561"/>
    <w:rsid w:val="00574F6E"/>
    <w:rsid w:val="005C0A14"/>
    <w:rsid w:val="005E1EF0"/>
    <w:rsid w:val="00635888"/>
    <w:rsid w:val="006365B2"/>
    <w:rsid w:val="0066482D"/>
    <w:rsid w:val="0067013E"/>
    <w:rsid w:val="006800F5"/>
    <w:rsid w:val="00681F70"/>
    <w:rsid w:val="00704813"/>
    <w:rsid w:val="00707245"/>
    <w:rsid w:val="007149BD"/>
    <w:rsid w:val="0074361B"/>
    <w:rsid w:val="00743AC5"/>
    <w:rsid w:val="00765D79"/>
    <w:rsid w:val="007950FF"/>
    <w:rsid w:val="007A4282"/>
    <w:rsid w:val="007E6F7A"/>
    <w:rsid w:val="00814EA3"/>
    <w:rsid w:val="00845114"/>
    <w:rsid w:val="00870F1F"/>
    <w:rsid w:val="008F2808"/>
    <w:rsid w:val="00901A0A"/>
    <w:rsid w:val="00903AFE"/>
    <w:rsid w:val="00921F0A"/>
    <w:rsid w:val="009439C8"/>
    <w:rsid w:val="009C0843"/>
    <w:rsid w:val="00A00716"/>
    <w:rsid w:val="00A12937"/>
    <w:rsid w:val="00A43765"/>
    <w:rsid w:val="00A7529B"/>
    <w:rsid w:val="00A874F1"/>
    <w:rsid w:val="00A901D0"/>
    <w:rsid w:val="00AA020A"/>
    <w:rsid w:val="00AB7726"/>
    <w:rsid w:val="00AD43C7"/>
    <w:rsid w:val="00B23DDB"/>
    <w:rsid w:val="00B37B8B"/>
    <w:rsid w:val="00B6712A"/>
    <w:rsid w:val="00BC0F5F"/>
    <w:rsid w:val="00BD20E6"/>
    <w:rsid w:val="00BD2360"/>
    <w:rsid w:val="00C12C6A"/>
    <w:rsid w:val="00C435D1"/>
    <w:rsid w:val="00CA4998"/>
    <w:rsid w:val="00CA71D5"/>
    <w:rsid w:val="00CE266F"/>
    <w:rsid w:val="00CE3E1C"/>
    <w:rsid w:val="00D07CAE"/>
    <w:rsid w:val="00D07F0D"/>
    <w:rsid w:val="00D4614E"/>
    <w:rsid w:val="00D474ED"/>
    <w:rsid w:val="00D612EC"/>
    <w:rsid w:val="00D75832"/>
    <w:rsid w:val="00D85124"/>
    <w:rsid w:val="00D927F6"/>
    <w:rsid w:val="00DB6ACD"/>
    <w:rsid w:val="00DC1993"/>
    <w:rsid w:val="00DD73B4"/>
    <w:rsid w:val="00DE0C46"/>
    <w:rsid w:val="00DF357C"/>
    <w:rsid w:val="00E0007F"/>
    <w:rsid w:val="00E015D8"/>
    <w:rsid w:val="00E10317"/>
    <w:rsid w:val="00E12FE7"/>
    <w:rsid w:val="00E858A6"/>
    <w:rsid w:val="00EB51DD"/>
    <w:rsid w:val="00F25C78"/>
    <w:rsid w:val="00F563BD"/>
    <w:rsid w:val="00FD0218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32AB"/>
  <w15:docId w15:val="{ED3D9B5E-A44F-4C47-9A38-629AB127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1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F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90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tsoCa@boe.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Cassaday (Cassie)</dc:creator>
  <cp:keywords/>
  <dc:description/>
  <cp:lastModifiedBy>Guzman, April</cp:lastModifiedBy>
  <cp:revision>2</cp:revision>
  <dcterms:created xsi:type="dcterms:W3CDTF">2024-08-02T14:59:00Z</dcterms:created>
  <dcterms:modified xsi:type="dcterms:W3CDTF">2024-08-02T14:59:00Z</dcterms:modified>
</cp:coreProperties>
</file>